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4517" w14:textId="77777777" w:rsidR="0007715C" w:rsidRPr="00F6342E" w:rsidRDefault="0007715C" w:rsidP="005C09FA">
      <w:pPr>
        <w:jc w:val="both"/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</w:pPr>
    </w:p>
    <w:p w14:paraId="56EB7D83" w14:textId="425ECE18" w:rsidR="00862FCE" w:rsidRPr="00F6342E" w:rsidRDefault="00325D29" w:rsidP="005C09FA">
      <w:pPr>
        <w:jc w:val="both"/>
        <w:rPr>
          <w:rFonts w:ascii="Bookman Old Style" w:hAnsi="Bookman Old Style" w:cs="Times New Roman"/>
          <w:b/>
          <w:bCs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The Budapest Holocaust Memorial Centre</w:t>
      </w:r>
      <w:r w:rsidR="00D40A92" w:rsidRPr="00F6342E">
        <w:rPr>
          <w:rFonts w:ascii="Bookman Old Style" w:hAnsi="Bookman Old Style" w:cs="Times New Roman"/>
          <w:iCs/>
          <w:sz w:val="24"/>
          <w:szCs w:val="24"/>
          <w:lang w:val="en-GB"/>
        </w:rPr>
        <w:t>,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together with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Yahad</w:t>
      </w:r>
      <w:r w:rsidR="004A3188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 xml:space="preserve">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-</w:t>
      </w:r>
      <w:r w:rsidR="004A3188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 xml:space="preserve">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In Unum</w:t>
      </w:r>
      <w:r w:rsidR="00B979EB" w:rsidRPr="00F6342E">
        <w:rPr>
          <w:rFonts w:ascii="Bookman Old Style" w:hAnsi="Bookman Old Style" w:cs="Times New Roman"/>
          <w:i/>
          <w:sz w:val="24"/>
          <w:szCs w:val="24"/>
          <w:lang w:val="en-GB"/>
        </w:rPr>
        <w:t>,</w:t>
      </w:r>
      <w:r w:rsidR="00862FCE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a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French Holocaust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research 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organization,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is </w:t>
      </w:r>
      <w:r w:rsidR="00194F87" w:rsidRPr="00F6342E">
        <w:rPr>
          <w:rFonts w:ascii="Bookman Old Style" w:hAnsi="Bookman Old Style" w:cs="Times New Roman"/>
          <w:sz w:val="24"/>
          <w:szCs w:val="24"/>
          <w:lang w:val="en-GB"/>
        </w:rPr>
        <w:t>organi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s</w:t>
      </w:r>
      <w:r w:rsidR="00194F87" w:rsidRPr="00F6342E">
        <w:rPr>
          <w:rFonts w:ascii="Bookman Old Style" w:hAnsi="Bookman Old Style" w:cs="Times New Roman"/>
          <w:sz w:val="24"/>
          <w:szCs w:val="24"/>
          <w:lang w:val="en-GB"/>
        </w:rPr>
        <w:t>ing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its </w:t>
      </w:r>
      <w:r w:rsidR="00F6342E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10</w:t>
      </w:r>
      <w:r w:rsidR="00B90890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vertAlign w:val="superscript"/>
          <w:lang w:val="en-GB"/>
        </w:rPr>
        <w:t>th</w:t>
      </w:r>
      <w:r w:rsidR="006638E4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vertAlign w:val="superscript"/>
          <w:lang w:val="en-GB"/>
        </w:rPr>
        <w:t xml:space="preserve"> </w:t>
      </w:r>
      <w:r w:rsidR="006638E4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‘</w:t>
      </w:r>
      <w:r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 xml:space="preserve">Holocaust by Bullets’ seminar </w:t>
      </w:r>
      <w:r w:rsidR="00B979EB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(LEVEL I)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for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teacher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>s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. To be held</w:t>
      </w:r>
      <w:r w:rsidR="006C7765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on </w:t>
      </w:r>
      <w:r w:rsidR="00F6342E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17-18</w:t>
      </w:r>
      <w:r w:rsidR="00B90890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 xml:space="preserve"> September 202</w:t>
      </w:r>
      <w:r w:rsidR="00F6342E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6</w:t>
      </w:r>
      <w:r w:rsidR="00B90890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 xml:space="preserve"> in Budapest</w:t>
      </w:r>
      <w:r w:rsidR="003D2F08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.</w:t>
      </w:r>
    </w:p>
    <w:p w14:paraId="233AF60A" w14:textId="620ADE5B" w:rsidR="00194F87" w:rsidRPr="00F6342E" w:rsidRDefault="00194F87" w:rsidP="00194F87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Yahad</w:t>
      </w:r>
      <w:r w:rsidR="004A3188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-</w:t>
      </w:r>
      <w:r w:rsidR="004A3188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In Unum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 xml:space="preserve"> (“Together in One” in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Hebrew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 Latin) is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 Paris-based</w:t>
      </w:r>
      <w:r w:rsidRPr="00F6342E">
        <w:rPr>
          <w:rFonts w:ascii="Bookman Old Style" w:eastAsia="Cambria" w:hAnsi="Bookman Old Style" w:cs="Times New Roman"/>
          <w:spacing w:val="-11"/>
          <w:sz w:val="24"/>
          <w:szCs w:val="24"/>
          <w:lang w:val="en-GB"/>
        </w:rPr>
        <w:t xml:space="preserve"> non-profit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organization</w:t>
      </w:r>
      <w:r w:rsidRPr="00F6342E">
        <w:rPr>
          <w:rFonts w:ascii="Bookman Old Style" w:eastAsia="Cambria" w:hAnsi="Bookman Old Style" w:cs="Times New Roman"/>
          <w:spacing w:val="-1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established</w:t>
      </w:r>
      <w:r w:rsidRPr="00F6342E">
        <w:rPr>
          <w:rFonts w:ascii="Bookman Old Style" w:eastAsia="Cambria" w:hAnsi="Bookman Old Style" w:cs="Times New Roman"/>
          <w:spacing w:val="-1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in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2004</w:t>
      </w:r>
      <w:r w:rsidRPr="00F6342E">
        <w:rPr>
          <w:rFonts w:ascii="Bookman Old Style" w:eastAsia="Cambria" w:hAnsi="Bookman Old Style" w:cs="Times New Roman"/>
          <w:spacing w:val="-5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by Father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Patrick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Desbois</w:t>
      </w:r>
      <w:r w:rsidRPr="00F6342E">
        <w:rPr>
          <w:rFonts w:ascii="Bookman Old Style" w:eastAsia="Cambria" w:hAnsi="Bookman Old Style" w:cs="Times New Roman"/>
          <w:spacing w:val="-5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 dedicated</w:t>
      </w:r>
      <w:r w:rsidRPr="00F6342E">
        <w:rPr>
          <w:rFonts w:ascii="Bookman Old Style" w:eastAsia="Cambria" w:hAnsi="Bookman Old Style" w:cs="Times New Roman"/>
          <w:spacing w:val="-8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to systematically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identifying</w:t>
      </w:r>
      <w:r w:rsidRPr="00F6342E">
        <w:rPr>
          <w:rFonts w:ascii="Bookman Old Style" w:eastAsia="Cambria" w:hAnsi="Bookman Old Style" w:cs="Times New Roman"/>
          <w:spacing w:val="-10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</w:t>
      </w:r>
      <w:r w:rsidRPr="00F6342E">
        <w:rPr>
          <w:rFonts w:ascii="Bookman Old Style" w:eastAsia="Cambria" w:hAnsi="Bookman Old Style" w:cs="Times New Roman"/>
          <w:spacing w:val="3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documenting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sites</w:t>
      </w:r>
      <w:r w:rsidRPr="00F6342E">
        <w:rPr>
          <w:rFonts w:ascii="Bookman Old Style" w:eastAsia="Cambria" w:hAnsi="Bookman Old Style" w:cs="Times New Roman"/>
          <w:spacing w:val="-4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of those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mass</w:t>
      </w:r>
      <w:r w:rsidRPr="00F6342E">
        <w:rPr>
          <w:rFonts w:ascii="Bookman Old Style" w:eastAsia="Cambria" w:hAnsi="Bookman Old Style" w:cs="Times New Roman"/>
          <w:spacing w:val="-3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 xml:space="preserve">executions committed against the Jews and Roma in Eastern Europe. </w:t>
      </w:r>
      <w:r w:rsidR="0064793B" w:rsidRPr="00F6342E">
        <w:rPr>
          <w:rStyle w:val="x193iq5w"/>
          <w:rFonts w:ascii="Bookman Old Style" w:hAnsi="Bookman Old Style"/>
          <w:sz w:val="24"/>
          <w:szCs w:val="24"/>
          <w:lang w:val="en-GB"/>
        </w:rPr>
        <w:t>The organization has interviewed more than 8,000 non-Jewish eyewitnesses and identified over 3,</w:t>
      </w:r>
      <w:r w:rsidR="004A3188">
        <w:rPr>
          <w:rStyle w:val="x193iq5w"/>
          <w:rFonts w:ascii="Bookman Old Style" w:hAnsi="Bookman Old Style"/>
          <w:sz w:val="24"/>
          <w:szCs w:val="24"/>
          <w:lang w:val="en-GB"/>
        </w:rPr>
        <w:t>3</w:t>
      </w:r>
      <w:r w:rsidR="0064793B" w:rsidRPr="00F6342E">
        <w:rPr>
          <w:rStyle w:val="x193iq5w"/>
          <w:rFonts w:ascii="Bookman Old Style" w:hAnsi="Bookman Old Style"/>
          <w:sz w:val="24"/>
          <w:szCs w:val="24"/>
          <w:lang w:val="en-GB"/>
        </w:rPr>
        <w:t>00 mass killing sites across Eastern Europe during these field investigations. This unique collection includes eyewitness testimonies, archival translations, and forensic evidence gathered through meticulous investigative work.</w:t>
      </w:r>
      <w:r w:rsidR="007E2338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D6CDB" w:rsidRPr="00F6342E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val="en-GB"/>
        </w:rPr>
        <w:t>(</w:t>
      </w:r>
      <w:r w:rsidR="00A52ADE" w:rsidRPr="00F6342E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val="en-GB"/>
        </w:rPr>
        <w:t>https://www.yiu.ngo/en)</w:t>
      </w:r>
    </w:p>
    <w:p w14:paraId="24D54857" w14:textId="3AD75FAA" w:rsidR="00EB7BC7" w:rsidRPr="00F6342E" w:rsidRDefault="00EB7BC7" w:rsidP="00B979EB">
      <w:pPr>
        <w:jc w:val="both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Since 2017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, the </w:t>
      </w: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Budapest Holocaust Memorial Centre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and </w:t>
      </w: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Yahad-In Unum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have jointly organised seminars for European teachers, focusing on </w:t>
      </w:r>
      <w:r w:rsidR="0018207E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a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lesser-known chapter of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Holocaust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history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–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the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so-called </w:t>
      </w:r>
      <w:r w:rsidR="00A7301C" w:rsidRPr="00F6342E">
        <w:rPr>
          <w:rFonts w:ascii="Bookman Old Style" w:hAnsi="Bookman Old Style" w:cs="Times New Roman"/>
          <w:sz w:val="24"/>
          <w:szCs w:val="24"/>
          <w:lang w:val="en-GB"/>
        </w:rPr>
        <w:t>‘Holocaust by Bullets’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. These seminars offer historical insights, </w:t>
      </w:r>
      <w:r w:rsidR="004526C4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educational 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materials, and </w:t>
      </w:r>
      <w:r w:rsidR="00874C4E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workshops. </w:t>
      </w:r>
      <w:r w:rsidR="00150A74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The programme has been well received by both participants and organisers, underlining the importance of training educators on this often-overlooked aspect of history.</w:t>
      </w:r>
    </w:p>
    <w:p w14:paraId="3963EA6D" w14:textId="0C2CE99F" w:rsidR="00931313" w:rsidRPr="00F6342E" w:rsidRDefault="00194F87" w:rsidP="00EB7BC7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color w:val="000000" w:themeColor="text1"/>
          <w:sz w:val="24"/>
          <w:szCs w:val="24"/>
          <w:lang w:val="en-GB"/>
        </w:rPr>
        <w:t>This year</w:t>
      </w:r>
      <w:r w:rsidR="00455A1B" w:rsidRPr="00F6342E">
        <w:rPr>
          <w:rFonts w:ascii="Bookman Old Style" w:hAnsi="Bookman Old Style" w:cs="Times New Roman"/>
          <w:b/>
          <w:color w:val="000000" w:themeColor="text1"/>
          <w:sz w:val="24"/>
          <w:szCs w:val="24"/>
          <w:lang w:val="en-GB"/>
        </w:rPr>
        <w:t>’s</w:t>
      </w:r>
      <w:r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536BD9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2</w:t>
      </w:r>
      <w:r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-day seminar</w:t>
      </w:r>
      <w:r w:rsidR="00455A1B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will welcome</w:t>
      </w:r>
      <w:r w:rsidR="007E283F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20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teachers Hungary, Slovakia, Czechia, </w:t>
      </w:r>
      <w:r w:rsidR="002910F5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Poland,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Austria, Slovenia, Croatia, Bosnia and Herzegovina, Serbia, Montenegro, Albania, Kosovo, North Macedonia, </w:t>
      </w:r>
      <w:r w:rsidR="002E5AFC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Romania,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Bulgaria</w:t>
      </w:r>
      <w:r w:rsidR="00455A1B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and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Germany. </w:t>
      </w:r>
    </w:p>
    <w:p w14:paraId="4216EA58" w14:textId="056DDA2D" w:rsidR="003A19A2" w:rsidRPr="00F6342E" w:rsidRDefault="007E283F" w:rsidP="00194F87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The seminar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will include additional presentations on the mass shootings of </w:t>
      </w:r>
      <w:r w:rsidR="00F6342E">
        <w:rPr>
          <w:rFonts w:ascii="Bookman Old Style" w:hAnsi="Bookman Old Style" w:cs="Times New Roman"/>
          <w:sz w:val="24"/>
          <w:szCs w:val="24"/>
          <w:lang w:val="en-GB"/>
        </w:rPr>
        <w:t xml:space="preserve">the </w:t>
      </w:r>
      <w:r w:rsidR="00F6342E" w:rsidRPr="00F6342E">
        <w:rPr>
          <w:rFonts w:ascii="Bookman Old Style" w:hAnsi="Bookman Old Style" w:cs="Times New Roman"/>
          <w:sz w:val="24"/>
          <w:szCs w:val="24"/>
          <w:lang w:val="en-GB"/>
        </w:rPr>
        <w:t>Roma</w:t>
      </w:r>
      <w:r w:rsidR="00F6342E">
        <w:rPr>
          <w:rFonts w:ascii="Bookman Old Style" w:hAnsi="Bookman Old Style" w:cs="Times New Roman"/>
          <w:sz w:val="24"/>
          <w:szCs w:val="24"/>
          <w:lang w:val="en-GB"/>
        </w:rPr>
        <w:t xml:space="preserve"> in Hungary and the Remembrance of the Roma Holocaust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. Alongside lectures by Yahad</w:t>
      </w:r>
      <w:r w:rsidR="004A3188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–</w:t>
      </w:r>
      <w:r w:rsidR="004A3188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In Unum, a Hungarian expert on these events will provide further insights and contribute to the exchange of knowledge and research findings.</w:t>
      </w:r>
    </w:p>
    <w:p w14:paraId="7E814165" w14:textId="77D2356E" w:rsidR="006C5796" w:rsidRPr="00F6342E" w:rsidRDefault="00194F87" w:rsidP="005C09FA">
      <w:pPr>
        <w:jc w:val="both"/>
        <w:rPr>
          <w:rFonts w:ascii="Bookman Old Style" w:hAnsi="Bookman Old Style" w:cs="Times New Roman"/>
          <w:i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Date: </w:t>
      </w:r>
      <w:r w:rsidR="002E5AFC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1</w:t>
      </w:r>
      <w:r w:rsidR="00F6342E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7-18</w:t>
      </w:r>
      <w:r w:rsidR="00B90890" w:rsidRPr="00F6342E">
        <w:rPr>
          <w:rFonts w:ascii="Bookman Old Style" w:hAnsi="Bookman Old Style" w:cs="Times New Roman"/>
          <w:b/>
          <w:sz w:val="24"/>
          <w:szCs w:val="24"/>
          <w:vertAlign w:val="superscript"/>
          <w:lang w:val="en-GB"/>
        </w:rPr>
        <w:t xml:space="preserve"> </w:t>
      </w:r>
      <w:r w:rsidR="00B90890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September </w:t>
      </w:r>
      <w:r w:rsidR="007E283F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202</w:t>
      </w:r>
      <w:r w:rsidR="00F6342E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6</w:t>
      </w:r>
      <w:r w:rsidR="007E283F" w:rsidRPr="00F6342E">
        <w:rPr>
          <w:rFonts w:ascii="Bookman Old Style" w:hAnsi="Bookman Old Style" w:cs="Times New Roman"/>
          <w:b/>
          <w:i/>
          <w:sz w:val="24"/>
          <w:szCs w:val="24"/>
          <w:lang w:val="en-GB"/>
        </w:rPr>
        <w:t>.</w:t>
      </w:r>
    </w:p>
    <w:p w14:paraId="3FB6C238" w14:textId="0D78E650" w:rsidR="00B871D9" w:rsidRPr="00F6342E" w:rsidRDefault="00172628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Venue: 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>Holo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caust Memorial Centre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, 1094 Budapest, Páva </w:t>
      </w:r>
      <w:r w:rsidR="00FB24A3" w:rsidRPr="00F6342E">
        <w:rPr>
          <w:rFonts w:ascii="Bookman Old Style" w:hAnsi="Bookman Old Style" w:cs="Times New Roman"/>
          <w:sz w:val="24"/>
          <w:szCs w:val="24"/>
          <w:lang w:val="en-GB"/>
        </w:rPr>
        <w:t>street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39.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</w:p>
    <w:p w14:paraId="6145A201" w14:textId="1E9A7803" w:rsidR="004D28AA" w:rsidRPr="00F6342E" w:rsidRDefault="00172628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Language of the seminar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: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English</w:t>
      </w:r>
    </w:p>
    <w:p w14:paraId="1D056236" w14:textId="77777777" w:rsidR="00A52ADE" w:rsidRPr="00F6342E" w:rsidRDefault="00A52ADE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14:paraId="7DEE09CF" w14:textId="1819FF18" w:rsidR="00735D79" w:rsidRPr="00F6342E" w:rsidRDefault="00735D79" w:rsidP="00735D79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To apply, please send us the </w:t>
      </w: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enclosed application form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and a </w:t>
      </w: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covering letter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giving details of your interest in studying the </w:t>
      </w:r>
      <w:r w:rsidR="00FB24A3" w:rsidRPr="00F6342E">
        <w:rPr>
          <w:rFonts w:ascii="Bookman Old Style" w:hAnsi="Bookman Old Style" w:cs="Times New Roman"/>
          <w:sz w:val="24"/>
          <w:szCs w:val="24"/>
          <w:lang w:val="en-GB"/>
        </w:rPr>
        <w:t>H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olocaust.</w:t>
      </w:r>
    </w:p>
    <w:p w14:paraId="6AE37DE7" w14:textId="77777777" w:rsidR="00A52ADE" w:rsidRPr="00F6342E" w:rsidRDefault="00A52ADE" w:rsidP="00735D79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14:paraId="49FA27CE" w14:textId="242753F9" w:rsidR="00735D79" w:rsidRPr="00F6342E" w:rsidRDefault="00735D79" w:rsidP="00A52ADE">
      <w:pPr>
        <w:pStyle w:val="Paragraphedeliste"/>
        <w:widowControl w:val="0"/>
        <w:suppressAutoHyphens/>
        <w:contextualSpacing w:val="0"/>
        <w:jc w:val="both"/>
        <w:rPr>
          <w:rFonts w:ascii="Bookman Old Style" w:hAnsi="Bookman Old Style"/>
          <w:szCs w:val="24"/>
          <w:lang w:val="en-GB"/>
        </w:rPr>
      </w:pPr>
      <w:r w:rsidRPr="00F6342E">
        <w:rPr>
          <w:rFonts w:ascii="Bookman Old Style" w:hAnsi="Bookman Old Style"/>
          <w:b/>
          <w:bCs/>
          <w:sz w:val="28"/>
          <w:szCs w:val="28"/>
          <w:lang w:val="en-GB"/>
        </w:rPr>
        <w:t>Deadline for Application: 15</w:t>
      </w:r>
      <w:r w:rsidRPr="00F6342E">
        <w:rPr>
          <w:rFonts w:ascii="Bookman Old Style" w:hAnsi="Bookman Old Style"/>
          <w:b/>
          <w:bCs/>
          <w:sz w:val="28"/>
          <w:szCs w:val="28"/>
          <w:vertAlign w:val="superscript"/>
          <w:lang w:val="en-GB"/>
        </w:rPr>
        <w:t>th</w:t>
      </w:r>
      <w:r w:rsidRPr="00F6342E">
        <w:rPr>
          <w:rFonts w:ascii="Bookman Old Style" w:hAnsi="Bookman Old Style"/>
          <w:b/>
          <w:bCs/>
          <w:sz w:val="28"/>
          <w:szCs w:val="28"/>
          <w:lang w:val="en-GB"/>
        </w:rPr>
        <w:t xml:space="preserve"> June 202</w:t>
      </w:r>
      <w:r w:rsidR="00F6342E" w:rsidRPr="00F6342E">
        <w:rPr>
          <w:rFonts w:ascii="Bookman Old Style" w:hAnsi="Bookman Old Style"/>
          <w:b/>
          <w:bCs/>
          <w:sz w:val="28"/>
          <w:szCs w:val="28"/>
          <w:lang w:val="en-GB"/>
        </w:rPr>
        <w:t>6</w:t>
      </w:r>
    </w:p>
    <w:sectPr w:rsidR="00735D79" w:rsidRPr="00F6342E" w:rsidSect="00EB7BC7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F6A0" w14:textId="77777777" w:rsidR="00DD70D2" w:rsidRDefault="00DD70D2" w:rsidP="005C09FA">
      <w:pPr>
        <w:spacing w:after="0" w:line="240" w:lineRule="auto"/>
      </w:pPr>
      <w:r>
        <w:separator/>
      </w:r>
    </w:p>
  </w:endnote>
  <w:endnote w:type="continuationSeparator" w:id="0">
    <w:p w14:paraId="0E8BE900" w14:textId="77777777" w:rsidR="00DD70D2" w:rsidRDefault="00DD70D2" w:rsidP="005C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F372" w14:textId="77777777" w:rsidR="00DD70D2" w:rsidRDefault="00DD70D2" w:rsidP="005C09FA">
      <w:pPr>
        <w:spacing w:after="0" w:line="240" w:lineRule="auto"/>
      </w:pPr>
      <w:r>
        <w:separator/>
      </w:r>
    </w:p>
  </w:footnote>
  <w:footnote w:type="continuationSeparator" w:id="0">
    <w:p w14:paraId="24704860" w14:textId="77777777" w:rsidR="00DD70D2" w:rsidRDefault="00DD70D2" w:rsidP="005C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1573" w14:textId="77777777" w:rsidR="005C09FA" w:rsidRDefault="005C09FA">
    <w:pPr>
      <w:pStyle w:val="En-tte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noProof/>
        <w:lang w:val="en-US"/>
      </w:rPr>
      <w:drawing>
        <wp:inline distT="0" distB="0" distL="0" distR="0" wp14:anchorId="55DE5F73" wp14:editId="4F00B2EA">
          <wp:extent cx="828675" cy="971550"/>
          <wp:effectExtent l="0" t="0" r="9525" b="0"/>
          <wp:docPr id="219283427" name="Kép 3" descr="Magyar_Feher_alai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4859258186Kép 4" descr="Magyar_Feher_alaira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B46"/>
    <w:multiLevelType w:val="hybridMultilevel"/>
    <w:tmpl w:val="2E46A302"/>
    <w:lvl w:ilvl="0" w:tplc="70F62A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24B6F"/>
    <w:multiLevelType w:val="hybridMultilevel"/>
    <w:tmpl w:val="4046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58D"/>
    <w:multiLevelType w:val="hybridMultilevel"/>
    <w:tmpl w:val="9C0C25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D312A"/>
    <w:multiLevelType w:val="hybridMultilevel"/>
    <w:tmpl w:val="D840C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78678">
    <w:abstractNumId w:val="0"/>
  </w:num>
  <w:num w:numId="2" w16cid:durableId="899051449">
    <w:abstractNumId w:val="2"/>
  </w:num>
  <w:num w:numId="3" w16cid:durableId="1510098928">
    <w:abstractNumId w:val="1"/>
  </w:num>
  <w:num w:numId="4" w16cid:durableId="97833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3"/>
    <w:rsid w:val="00007F59"/>
    <w:rsid w:val="000205E1"/>
    <w:rsid w:val="00022710"/>
    <w:rsid w:val="00045EE6"/>
    <w:rsid w:val="00071866"/>
    <w:rsid w:val="0007715C"/>
    <w:rsid w:val="0008138E"/>
    <w:rsid w:val="000A39FF"/>
    <w:rsid w:val="000E2A4F"/>
    <w:rsid w:val="000F1581"/>
    <w:rsid w:val="00150A74"/>
    <w:rsid w:val="00172628"/>
    <w:rsid w:val="0018207E"/>
    <w:rsid w:val="00194F87"/>
    <w:rsid w:val="001F48CD"/>
    <w:rsid w:val="00265B4D"/>
    <w:rsid w:val="00285153"/>
    <w:rsid w:val="002910F5"/>
    <w:rsid w:val="002E3B65"/>
    <w:rsid w:val="002E5AFC"/>
    <w:rsid w:val="00325D29"/>
    <w:rsid w:val="003308F6"/>
    <w:rsid w:val="00346F86"/>
    <w:rsid w:val="00362D90"/>
    <w:rsid w:val="003A19A2"/>
    <w:rsid w:val="003D2F08"/>
    <w:rsid w:val="003D6CDB"/>
    <w:rsid w:val="00401C3F"/>
    <w:rsid w:val="00424E0B"/>
    <w:rsid w:val="004251C1"/>
    <w:rsid w:val="00441033"/>
    <w:rsid w:val="004526C4"/>
    <w:rsid w:val="00455A1B"/>
    <w:rsid w:val="00480F99"/>
    <w:rsid w:val="004A3188"/>
    <w:rsid w:val="004D28AA"/>
    <w:rsid w:val="00516050"/>
    <w:rsid w:val="00536BD9"/>
    <w:rsid w:val="00572508"/>
    <w:rsid w:val="0058310C"/>
    <w:rsid w:val="005A1687"/>
    <w:rsid w:val="005C09FA"/>
    <w:rsid w:val="00610B50"/>
    <w:rsid w:val="0063459C"/>
    <w:rsid w:val="0064793B"/>
    <w:rsid w:val="00652ABB"/>
    <w:rsid w:val="006638E4"/>
    <w:rsid w:val="00686B35"/>
    <w:rsid w:val="006B30F9"/>
    <w:rsid w:val="006C2123"/>
    <w:rsid w:val="006C5796"/>
    <w:rsid w:val="006C7765"/>
    <w:rsid w:val="00735D79"/>
    <w:rsid w:val="00741AF5"/>
    <w:rsid w:val="00766097"/>
    <w:rsid w:val="00781CCB"/>
    <w:rsid w:val="00786AEB"/>
    <w:rsid w:val="007E2338"/>
    <w:rsid w:val="007E283F"/>
    <w:rsid w:val="00801588"/>
    <w:rsid w:val="008102FD"/>
    <w:rsid w:val="00811238"/>
    <w:rsid w:val="0082531B"/>
    <w:rsid w:val="00862FCE"/>
    <w:rsid w:val="00874C4E"/>
    <w:rsid w:val="008C4411"/>
    <w:rsid w:val="00917EAF"/>
    <w:rsid w:val="00931313"/>
    <w:rsid w:val="00935DD8"/>
    <w:rsid w:val="00A11E3C"/>
    <w:rsid w:val="00A52ADE"/>
    <w:rsid w:val="00A7301C"/>
    <w:rsid w:val="00AA29EB"/>
    <w:rsid w:val="00AD0157"/>
    <w:rsid w:val="00B23222"/>
    <w:rsid w:val="00B47BC1"/>
    <w:rsid w:val="00B829D4"/>
    <w:rsid w:val="00B871D9"/>
    <w:rsid w:val="00B90890"/>
    <w:rsid w:val="00B91B9E"/>
    <w:rsid w:val="00B979EB"/>
    <w:rsid w:val="00BC345C"/>
    <w:rsid w:val="00BD2CCE"/>
    <w:rsid w:val="00BD7A77"/>
    <w:rsid w:val="00C116F3"/>
    <w:rsid w:val="00C15C51"/>
    <w:rsid w:val="00CC2FBB"/>
    <w:rsid w:val="00CE4589"/>
    <w:rsid w:val="00D02D24"/>
    <w:rsid w:val="00D2010F"/>
    <w:rsid w:val="00D40A92"/>
    <w:rsid w:val="00D56A49"/>
    <w:rsid w:val="00D9057B"/>
    <w:rsid w:val="00DA1876"/>
    <w:rsid w:val="00DB63AB"/>
    <w:rsid w:val="00DC08FB"/>
    <w:rsid w:val="00DD70D2"/>
    <w:rsid w:val="00DF3D1D"/>
    <w:rsid w:val="00E31BEE"/>
    <w:rsid w:val="00E43779"/>
    <w:rsid w:val="00E86F20"/>
    <w:rsid w:val="00EA52BE"/>
    <w:rsid w:val="00EB7BC7"/>
    <w:rsid w:val="00EE6F04"/>
    <w:rsid w:val="00EF7370"/>
    <w:rsid w:val="00F05967"/>
    <w:rsid w:val="00F4371F"/>
    <w:rsid w:val="00F6342E"/>
    <w:rsid w:val="00F6757F"/>
    <w:rsid w:val="00F71F24"/>
    <w:rsid w:val="00F87B55"/>
    <w:rsid w:val="00FA48B1"/>
    <w:rsid w:val="00FA4B0C"/>
    <w:rsid w:val="00FB24A3"/>
    <w:rsid w:val="00FB65D8"/>
    <w:rsid w:val="00FD2D5B"/>
    <w:rsid w:val="00FD2E70"/>
    <w:rsid w:val="00FE3BBB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6368C"/>
  <w15:docId w15:val="{66D7A516-F977-4626-8CCE-E49B2055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16F3"/>
    <w:rPr>
      <w:rFonts w:ascii="Times New Roman" w:hAnsi="Times New Roman" w:cs="Times New Roman" w:hint="default"/>
      <w:color w:val="0563C1"/>
      <w:u w:val="single"/>
    </w:rPr>
  </w:style>
  <w:style w:type="character" w:customStyle="1" w:styleId="Megemlts1">
    <w:name w:val="Megemlítés1"/>
    <w:basedOn w:val="Policepardfaut"/>
    <w:uiPriority w:val="99"/>
    <w:semiHidden/>
    <w:unhideWhenUsed/>
    <w:rsid w:val="001F48C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8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En-tte">
    <w:name w:val="header"/>
    <w:basedOn w:val="Normal"/>
    <w:link w:val="En-tteCar"/>
    <w:uiPriority w:val="99"/>
    <w:unhideWhenUsed/>
    <w:rsid w:val="005C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9FA"/>
  </w:style>
  <w:style w:type="paragraph" w:styleId="Pieddepage">
    <w:name w:val="footer"/>
    <w:basedOn w:val="Normal"/>
    <w:link w:val="PieddepageCar"/>
    <w:uiPriority w:val="99"/>
    <w:unhideWhenUsed/>
    <w:rsid w:val="005C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9FA"/>
  </w:style>
  <w:style w:type="paragraph" w:styleId="Paragraphedeliste">
    <w:name w:val="List Paragraph"/>
    <w:basedOn w:val="Normal"/>
    <w:uiPriority w:val="34"/>
    <w:qFormat/>
    <w:rsid w:val="00194F8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BBB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86B35"/>
    <w:rPr>
      <w:color w:val="605E5C"/>
      <w:shd w:val="clear" w:color="auto" w:fill="E1DFDD"/>
    </w:rPr>
  </w:style>
  <w:style w:type="character" w:customStyle="1" w:styleId="x193iq5w">
    <w:name w:val="x193iq5w"/>
    <w:basedOn w:val="Policepardfaut"/>
    <w:rsid w:val="0064793B"/>
  </w:style>
  <w:style w:type="paragraph" w:styleId="Rvision">
    <w:name w:val="Revision"/>
    <w:hidden/>
    <w:uiPriority w:val="99"/>
    <w:semiHidden/>
    <w:rsid w:val="00B97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F0D5.D8748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09F9-4C93-438F-9D99-8097E8B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Goldmann Márta</dc:creator>
  <cp:lastModifiedBy>Albert Hytry</cp:lastModifiedBy>
  <cp:revision>4</cp:revision>
  <dcterms:created xsi:type="dcterms:W3CDTF">2026-04-09T10:19:00Z</dcterms:created>
  <dcterms:modified xsi:type="dcterms:W3CDTF">2026-04-14T08:48:00Z</dcterms:modified>
</cp:coreProperties>
</file>